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both"/>
        <w:spacing w:lineRule="auto" w:line="240" w:before="0" w:after="0"/>
        <w:ind w:right="0" w:firstLine="0"/>
        <w:rPr>
          <w:color w:val="auto"/>
          <w:position w:val="0"/>
          <w:sz w:val="24"/>
          <w:szCs w:val="24"/>
          <w:rFonts w:ascii="Century" w:eastAsia="ＭＳ 明朝" w:hAnsi="ＭＳ 明朝" w:hint="default"/>
        </w:rPr>
        <w:autoSpaceDE w:val="1"/>
        <w:autoSpaceDN w:val="1"/>
      </w:pPr>
    </w:p>
    <w:p>
      <w:pPr>
        <w:numPr>
          <w:ilvl w:val="0"/>
          <w:numId w:val="0"/>
        </w:numPr>
        <w:jc w:val="both"/>
        <w:spacing w:lineRule="auto" w:line="240" w:before="0" w:after="0"/>
        <w:ind w:right="0" w:firstLine="2800"/>
        <w:rPr>
          <w:color w:val="auto"/>
          <w:position w:val="0"/>
          <w:sz w:val="28"/>
          <w:szCs w:val="28"/>
          <w:rFonts w:ascii="Century" w:eastAsia="ＭＳ 明朝" w:hAnsi="ＭＳ 明朝" w:hint="default"/>
        </w:rPr>
        <w:autoSpaceDE w:val="1"/>
        <w:autoSpaceDN w:val="1"/>
      </w:pPr>
      <w:r>
        <w:rPr>
          <w:color w:val="auto"/>
          <w:position w:val="0"/>
          <w:sz w:val="28"/>
          <w:szCs w:val="28"/>
          <w:rFonts w:ascii="Century" w:eastAsia="ＭＳ 明朝" w:hAnsi="ＭＳ 明朝" w:hint="default"/>
        </w:rPr>
        <w:t>令和元年・平成31年度</w:t>
      </w:r>
    </w:p>
    <w:p>
      <w:pPr>
        <w:numPr>
          <w:ilvl w:val="0"/>
          <w:numId w:val="0"/>
        </w:numPr>
        <w:jc w:val="both"/>
        <w:spacing w:lineRule="auto" w:line="240" w:before="0" w:after="0"/>
        <w:ind w:right="0" w:firstLine="3360"/>
        <w:rPr>
          <w:color w:val="auto"/>
          <w:position w:val="0"/>
          <w:sz w:val="28"/>
          <w:szCs w:val="28"/>
          <w:rFonts w:ascii="Century" w:eastAsia="ＭＳ 明朝" w:hAnsi="ＭＳ 明朝" w:hint="default"/>
        </w:rPr>
        <w:autoSpaceDE w:val="1"/>
        <w:autoSpaceDN w:val="1"/>
      </w:pPr>
      <w:r>
        <w:rPr>
          <w:color w:val="auto"/>
          <w:position w:val="0"/>
          <w:sz w:val="28"/>
          <w:szCs w:val="28"/>
          <w:rFonts w:ascii="Century" w:eastAsia="ＭＳ 明朝" w:hAnsi="ＭＳ 明朝" w:hint="default"/>
        </w:rPr>
        <w:t>事業計画</w:t>
      </w:r>
    </w:p>
    <w:p>
      <w:pPr>
        <w:numPr>
          <w:ilvl w:val="0"/>
          <w:numId w:val="0"/>
        </w:numPr>
        <w:jc w:val="both"/>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≪基本方針≫</w:t>
      </w:r>
    </w:p>
    <w:p>
      <w:pPr>
        <w:numPr>
          <w:ilvl w:val="0"/>
          <w:numId w:val="0"/>
        </w:numPr>
        <w:jc w:val="both"/>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今、国は低成長の時代、加えて少子・高齢の社会であって、小さな政府の実現</w:t>
      </w:r>
      <w:r>
        <w:rPr>
          <w:color w:val="auto"/>
          <w:position w:val="0"/>
          <w:sz w:val="24"/>
          <w:szCs w:val="24"/>
          <w:rFonts w:ascii="Century" w:eastAsia="ＭＳ 明朝" w:hAnsi="ＭＳ 明朝" w:hint="default"/>
        </w:rPr>
        <w:t>と、社会福祉費用の負担削減を目指すため、「行政改革」「経済構造改革」「金</w:t>
      </w:r>
      <w:r>
        <w:rPr>
          <w:color w:val="auto"/>
          <w:position w:val="0"/>
          <w:sz w:val="24"/>
          <w:szCs w:val="24"/>
          <w:rFonts w:ascii="Century" w:eastAsia="ＭＳ 明朝" w:hAnsi="ＭＳ 明朝" w:hint="default"/>
        </w:rPr>
        <w:t>融改革」「財政改革」「教育改革」「社会保障(医療・年金・福祉)改革」はき</w:t>
      </w:r>
      <w:r>
        <w:rPr>
          <w:color w:val="auto"/>
          <w:position w:val="0"/>
          <w:sz w:val="24"/>
          <w:szCs w:val="24"/>
          <w:rFonts w:ascii="Century" w:eastAsia="ＭＳ 明朝" w:hAnsi="ＭＳ 明朝" w:hint="default"/>
        </w:rPr>
        <w:t>喫緊の課題となっております。</w:t>
      </w:r>
    </w:p>
    <w:p>
      <w:pPr>
        <w:numPr>
          <w:ilvl w:val="0"/>
          <w:numId w:val="0"/>
        </w:numPr>
        <w:jc w:val="both"/>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今年の10月から消費税が増税になり、社会全体の構造がどのように変わる</w:t>
      </w:r>
      <w:r>
        <w:rPr>
          <w:color w:val="auto"/>
          <w:position w:val="0"/>
          <w:sz w:val="24"/>
          <w:szCs w:val="24"/>
          <w:rFonts w:ascii="Century" w:eastAsia="ＭＳ 明朝" w:hAnsi="ＭＳ 明朝" w:hint="default"/>
        </w:rPr>
        <w:t>のか、障害者福祉はどうなるのか、その課題を考えておかなければならない。</w:t>
      </w:r>
    </w:p>
    <w:p>
      <w:pPr>
        <w:numPr>
          <w:ilvl w:val="0"/>
          <w:numId w:val="0"/>
        </w:numPr>
        <w:jc w:val="both"/>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さらに、令和3年度(2021年度)の報酬改定に向けて</w:t>
      </w:r>
    </w:p>
    <w:p>
      <w:pPr>
        <w:numPr>
          <w:ilvl w:val="0"/>
          <w:numId w:val="0"/>
        </w:numPr>
        <w:jc w:val="both"/>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「支援施設・障害児施設の在り方」・「支援の質の評価」等、その他多岐にわ</w:t>
      </w:r>
      <w:r>
        <w:rPr>
          <w:color w:val="auto"/>
          <w:position w:val="0"/>
          <w:sz w:val="24"/>
          <w:szCs w:val="24"/>
          <w:rFonts w:ascii="Century" w:eastAsia="ＭＳ 明朝" w:hAnsi="ＭＳ 明朝" w:hint="default"/>
        </w:rPr>
        <w:t>たった研究と実態調査が行われ、利用者はもとより支援施設も多くの変化が見</w:t>
      </w:r>
      <w:r>
        <w:rPr>
          <w:color w:val="auto"/>
          <w:position w:val="0"/>
          <w:sz w:val="24"/>
          <w:szCs w:val="24"/>
          <w:rFonts w:ascii="Century" w:eastAsia="ＭＳ 明朝" w:hAnsi="ＭＳ 明朝" w:hint="default"/>
        </w:rPr>
        <w:t>込まれます。</w:t>
      </w:r>
    </w:p>
    <w:p>
      <w:pPr>
        <w:numPr>
          <w:ilvl w:val="0"/>
          <w:numId w:val="0"/>
        </w:numPr>
        <w:jc w:val="center"/>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「誰もが支え合う地域の構築に向けた福祉サービスの実現」</w:t>
      </w:r>
    </w:p>
    <w:p>
      <w:pPr>
        <w:numPr>
          <w:ilvl w:val="0"/>
          <w:numId w:val="0"/>
        </w:numPr>
        <w:jc w:val="center"/>
        <w:spacing w:lineRule="auto" w:line="240" w:before="0" w:after="0"/>
        <w:ind w:right="0" w:firstLine="0"/>
        <w:rPr>
          <w:color w:val="auto"/>
          <w:position w:val="0"/>
          <w:sz w:val="28"/>
          <w:szCs w:val="28"/>
          <w:rFonts w:ascii="Century" w:eastAsia="ＭＳ 明朝" w:hAnsi="ＭＳ 明朝" w:hint="default"/>
        </w:rPr>
        <w:autoSpaceDE w:val="1"/>
        <w:autoSpaceDN w:val="1"/>
      </w:pPr>
      <w:r>
        <w:rPr>
          <w:color w:val="auto"/>
          <w:position w:val="0"/>
          <w:sz w:val="24"/>
          <w:szCs w:val="24"/>
          <w:rFonts w:ascii="Century" w:eastAsia="ＭＳ 明朝" w:hAnsi="ＭＳ 明朝" w:hint="default"/>
        </w:rPr>
        <w:t>―新たな時代に対応した福祉の提供ビジョン</w:t>
      </w:r>
      <w:r>
        <w:rPr>
          <w:color w:val="auto"/>
          <w:position w:val="0"/>
          <w:sz w:val="28"/>
          <w:szCs w:val="28"/>
          <w:rFonts w:ascii="Century" w:eastAsia="ＭＳ 明朝" w:hAnsi="ＭＳ 明朝" w:hint="default"/>
        </w:rPr>
        <w:t>―</w:t>
      </w:r>
      <w:r>
        <w:rPr>
          <w:color w:val="auto"/>
          <w:position w:val="0"/>
          <w:sz w:val="20"/>
          <w:szCs w:val="20"/>
          <w:rFonts w:ascii="Century" w:eastAsia="ＭＳ 明朝" w:hAnsi="ＭＳ 明朝" w:hint="default"/>
        </w:rPr>
        <w:t>厚労省2015・9・17</w:t>
      </w:r>
    </w:p>
    <w:p>
      <w:pPr>
        <w:numPr>
          <w:ilvl w:val="0"/>
          <w:numId w:val="0"/>
        </w:numPr>
        <w:jc w:val="center"/>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なぜ地域なのか？</w:t>
      </w:r>
    </w:p>
    <w:p>
      <w:pPr>
        <w:numPr>
          <w:ilvl w:val="0"/>
          <w:numId w:val="0"/>
        </w:numPr>
        <w:jc w:val="center"/>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地域の暮らしにおける安心感と生きがいを生み出す。</w:t>
      </w: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地域の持つ可能性を切り開き、地域課題に取り組み、地域が基盤となった支</w:t>
      </w:r>
      <w:r>
        <w:rPr>
          <w:color w:val="auto"/>
          <w:position w:val="0"/>
          <w:sz w:val="24"/>
          <w:szCs w:val="24"/>
          <w:rFonts w:ascii="Century" w:eastAsia="ＭＳ 明朝" w:hAnsi="ＭＳ 明朝" w:hint="default"/>
        </w:rPr>
        <w:t>援体制を構築していく。</w:t>
      </w: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利用者(家族)と支援施設は、研修を積み重ね、行政の助言・指導を受けなが</w:t>
      </w:r>
      <w:r>
        <w:rPr>
          <w:color w:val="auto"/>
          <w:position w:val="0"/>
          <w:sz w:val="24"/>
          <w:szCs w:val="24"/>
          <w:rFonts w:ascii="Century" w:eastAsia="ＭＳ 明朝" w:hAnsi="ＭＳ 明朝" w:hint="default"/>
        </w:rPr>
        <w:t>ら「障害者が安心・安全で快適な暮らしができる」地域社会の実現を目指す活</w:t>
      </w:r>
      <w:r>
        <w:rPr>
          <w:color w:val="auto"/>
          <w:position w:val="0"/>
          <w:sz w:val="24"/>
          <w:szCs w:val="24"/>
          <w:rFonts w:ascii="Century" w:eastAsia="ＭＳ 明朝" w:hAnsi="ＭＳ 明朝" w:hint="default"/>
        </w:rPr>
        <w:t>動をしていかなければならない。</w:t>
      </w: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≪具体的活動方針≫</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１、24時間一貫した快適な支援施設の新設請願</w:t>
      </w:r>
    </w:p>
    <w:p>
      <w:pPr>
        <w:numPr>
          <w:ilvl w:val="0"/>
          <w:numId w:val="0"/>
        </w:numPr>
        <w:jc w:val="left"/>
        <w:spacing w:lineRule="auto" w:line="240" w:before="0" w:after="0"/>
        <w:ind w:right="0" w:firstLine="72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地方公共団体・議会に働きかけ、地方から国を変えてゆく。新しい支援　</w:t>
      </w:r>
      <w:r>
        <w:rPr>
          <w:color w:val="auto"/>
          <w:position w:val="0"/>
          <w:sz w:val="24"/>
          <w:szCs w:val="24"/>
          <w:rFonts w:ascii="Century" w:eastAsia="ＭＳ 明朝" w:hAnsi="ＭＳ 明朝" w:hint="default"/>
        </w:rPr>
        <w:t>施設を制度化するために請願を続けます。本年度は、政令都市である熊本市　</w:t>
      </w:r>
      <w:r>
        <w:rPr>
          <w:color w:val="auto"/>
          <w:position w:val="0"/>
          <w:sz w:val="24"/>
          <w:szCs w:val="24"/>
          <w:rFonts w:ascii="Century" w:eastAsia="ＭＳ 明朝" w:hAnsi="ＭＳ 明朝" w:hint="default"/>
        </w:rPr>
        <w:t>への請願を計画します。また、この運動は全国の家族会連合会加盟の県連が　</w:t>
      </w:r>
      <w:r>
        <w:rPr>
          <w:color w:val="auto"/>
          <w:position w:val="0"/>
          <w:sz w:val="24"/>
          <w:szCs w:val="24"/>
          <w:rFonts w:ascii="Century" w:eastAsia="ＭＳ 明朝" w:hAnsi="ＭＳ 明朝" w:hint="default"/>
        </w:rPr>
        <w:t>実践することにより、より強固となるものです。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　　また、県や市町村への要望活動、意見交換の機会も作ります。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２、新しい形の支援施設のあり方に関する提言パートⅡ</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　　全施連が、これまで「家族が求める暮らしのあり方提言集」を発刊し、６　</w:t>
      </w:r>
      <w:r>
        <w:rPr>
          <w:color w:val="auto"/>
          <w:position w:val="0"/>
          <w:sz w:val="24"/>
          <w:szCs w:val="24"/>
          <w:rFonts w:ascii="Century" w:eastAsia="ＭＳ 明朝" w:hAnsi="ＭＳ 明朝" w:hint="default"/>
        </w:rPr>
        <w:t>年が経過しています。判りづらいとのことから、その後提言Ⅱのプロジェ　　</w:t>
      </w:r>
      <w:r>
        <w:rPr>
          <w:color w:val="auto"/>
          <w:position w:val="0"/>
          <w:sz w:val="24"/>
          <w:szCs w:val="24"/>
          <w:rFonts w:ascii="Century" w:eastAsia="ＭＳ 明朝" w:hAnsi="ＭＳ 明朝" w:hint="default"/>
        </w:rPr>
        <w:t>クトチームを立ち上げ、平成３０年度には、６回に渡り編集専門会議を開き　　</w:t>
      </w:r>
      <w:r>
        <w:rPr>
          <w:color w:val="auto"/>
          <w:position w:val="0"/>
          <w:sz w:val="24"/>
          <w:szCs w:val="24"/>
          <w:rFonts w:ascii="Century" w:eastAsia="ＭＳ 明朝" w:hAnsi="ＭＳ 明朝" w:hint="default"/>
        </w:rPr>
        <w:t>執筆者による「提言書・地域共生ホーム」の図書を今年８月に出版します。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　　これは、会員の方は勿論ですが、外部の関係者にも理解されような具体的　　　</w:t>
      </w:r>
      <w:r>
        <w:rPr>
          <w:color w:val="auto"/>
          <w:position w:val="0"/>
          <w:sz w:val="24"/>
          <w:szCs w:val="24"/>
          <w:rFonts w:ascii="Century" w:eastAsia="ＭＳ 明朝" w:hAnsi="ＭＳ 明朝" w:hint="default"/>
        </w:rPr>
        <w:t>な案を作成した本を出版します。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　　　きずなの会では、この本とともに、勉強会・研修会に役立て、また、県　　</w:t>
      </w:r>
      <w:r>
        <w:rPr>
          <w:color w:val="auto"/>
          <w:position w:val="0"/>
          <w:sz w:val="24"/>
          <w:szCs w:val="24"/>
          <w:rFonts w:ascii="Century" w:eastAsia="ＭＳ 明朝" w:hAnsi="ＭＳ 明朝" w:hint="default"/>
        </w:rPr>
        <w:t>・市町村への請願や要望活動、意見交換会等にも活用してまいります。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３、組織の活性化対策</w:t>
      </w:r>
    </w:p>
    <w:p>
      <w:pPr>
        <w:numPr>
          <w:ilvl w:val="0"/>
          <w:numId w:val="0"/>
        </w:numPr>
        <w:jc w:val="left"/>
        <w:spacing w:lineRule="auto" w:line="240" w:before="0" w:after="0"/>
        <w:ind w:left="420"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組織対策委員会を中心に、新たなブロック家族会を設置し各家族会の活</w:t>
      </w:r>
      <w:r>
        <w:rPr>
          <w:color w:val="auto"/>
          <w:position w:val="0"/>
          <w:sz w:val="24"/>
          <w:szCs w:val="24"/>
          <w:rFonts w:ascii="Century" w:eastAsia="ＭＳ 明朝" w:hAnsi="ＭＳ 明朝" w:hint="default"/>
        </w:rPr>
        <w:t>動を把握していく。契約制度の周知状況・家族会の開催状況・障害者支援</w:t>
      </w:r>
      <w:r>
        <w:rPr>
          <w:color w:val="auto"/>
          <w:position w:val="0"/>
          <w:sz w:val="24"/>
          <w:szCs w:val="24"/>
          <w:rFonts w:ascii="Century" w:eastAsia="ＭＳ 明朝" w:hAnsi="ＭＳ 明朝" w:hint="default"/>
        </w:rPr>
        <w:t>施設と介護保険制度との関係などについて学習し、会員の皆様の家族会へ</w:t>
      </w:r>
      <w:r>
        <w:rPr>
          <w:color w:val="auto"/>
          <w:position w:val="0"/>
          <w:sz w:val="24"/>
          <w:szCs w:val="24"/>
          <w:rFonts w:ascii="Century" w:eastAsia="ＭＳ 明朝" w:hAnsi="ＭＳ 明朝" w:hint="default"/>
        </w:rPr>
        <w:t>の関心と活性化を図ってまいります。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４、広報「きずな」の発行</w:t>
      </w:r>
    </w:p>
    <w:p>
      <w:pPr>
        <w:numPr>
          <w:ilvl w:val="0"/>
          <w:numId w:val="0"/>
        </w:numPr>
        <w:jc w:val="left"/>
        <w:spacing w:lineRule="auto" w:line="240" w:before="0" w:after="0"/>
        <w:ind w:left="420"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広報きずなは、広報委員会の精力的な働きで、年間2回の発行を行って</w:t>
      </w:r>
      <w:r>
        <w:rPr>
          <w:color w:val="auto"/>
          <w:position w:val="0"/>
          <w:sz w:val="24"/>
          <w:szCs w:val="24"/>
          <w:rFonts w:ascii="Century" w:eastAsia="ＭＳ 明朝" w:hAnsi="ＭＳ 明朝" w:hint="default"/>
        </w:rPr>
        <w:t>います。各家族会を代表いただく理事役員の努力には、限界もあり会員一</w:t>
      </w:r>
      <w:r>
        <w:rPr>
          <w:color w:val="auto"/>
          <w:position w:val="0"/>
          <w:sz w:val="24"/>
          <w:szCs w:val="24"/>
          <w:rFonts w:ascii="Century" w:eastAsia="ＭＳ 明朝" w:hAnsi="ＭＳ 明朝" w:hint="default"/>
        </w:rPr>
        <w:t>人ひとりに活動内容を知らせることは不可能であります。会報の内容もさ</w:t>
      </w:r>
      <w:r>
        <w:rPr>
          <w:color w:val="auto"/>
          <w:position w:val="0"/>
          <w:sz w:val="24"/>
          <w:szCs w:val="24"/>
          <w:rFonts w:ascii="Century" w:eastAsia="ＭＳ 明朝" w:hAnsi="ＭＳ 明朝" w:hint="default"/>
        </w:rPr>
        <w:t>らに充実しながら、皆さんに読んでいただける紙面づくりに取り組んでま</w:t>
      </w:r>
      <w:r>
        <w:rPr>
          <w:color w:val="auto"/>
          <w:position w:val="0"/>
          <w:sz w:val="24"/>
          <w:szCs w:val="24"/>
          <w:rFonts w:ascii="Century" w:eastAsia="ＭＳ 明朝" w:hAnsi="ＭＳ 明朝" w:hint="default"/>
        </w:rPr>
        <w:t>いります。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５、理事・会員のための研修会</w:t>
      </w:r>
    </w:p>
    <w:p>
      <w:pPr>
        <w:numPr>
          <w:ilvl w:val="0"/>
          <w:numId w:val="0"/>
        </w:numPr>
        <w:jc w:val="left"/>
        <w:spacing w:lineRule="auto" w:line="240" w:before="0" w:after="0"/>
        <w:ind w:left="420"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障害者本人の意思決定支援を尊重する。虐待や差別事象は、どんな小さ</w:t>
      </w:r>
      <w:r>
        <w:rPr>
          <w:color w:val="auto"/>
          <w:position w:val="0"/>
          <w:sz w:val="24"/>
          <w:szCs w:val="24"/>
          <w:rFonts w:ascii="Century" w:eastAsia="ＭＳ 明朝" w:hAnsi="ＭＳ 明朝" w:hint="default"/>
        </w:rPr>
        <w:t>なことでも見逃さない。施設や職員との関係は、常に良好にし、協力して</w:t>
      </w:r>
      <w:r>
        <w:rPr>
          <w:color w:val="auto"/>
          <w:position w:val="0"/>
          <w:sz w:val="24"/>
          <w:szCs w:val="24"/>
          <w:rFonts w:ascii="Century" w:eastAsia="ＭＳ 明朝" w:hAnsi="ＭＳ 明朝" w:hint="default"/>
        </w:rPr>
        <w:t>いくことが大事なことと思っています。施設長などとのコミュニケーショ</w:t>
      </w:r>
      <w:r>
        <w:rPr>
          <w:color w:val="auto"/>
          <w:position w:val="0"/>
          <w:sz w:val="24"/>
          <w:szCs w:val="24"/>
          <w:rFonts w:ascii="Century" w:eastAsia="ＭＳ 明朝" w:hAnsi="ＭＳ 明朝" w:hint="default"/>
        </w:rPr>
        <w:t>ンは、大切であり、家族が常に研修会などの学習の機会をとらえ、福祉制</w:t>
      </w:r>
      <w:r>
        <w:rPr>
          <w:color w:val="auto"/>
          <w:position w:val="0"/>
          <w:sz w:val="24"/>
          <w:szCs w:val="24"/>
          <w:rFonts w:ascii="Century" w:eastAsia="ＭＳ 明朝" w:hAnsi="ＭＳ 明朝" w:hint="default"/>
        </w:rPr>
        <w:t>度の知識を習得して施設で生活する我が子らの日々の安定した暮らしを支</w:t>
      </w:r>
      <w:r>
        <w:rPr>
          <w:color w:val="auto"/>
          <w:position w:val="0"/>
          <w:sz w:val="24"/>
          <w:szCs w:val="24"/>
          <w:rFonts w:ascii="Century" w:eastAsia="ＭＳ 明朝" w:hAnsi="ＭＳ 明朝" w:hint="default"/>
        </w:rPr>
        <w:t>援していきます。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６、友誼団体との連携強化</w:t>
      </w:r>
    </w:p>
    <w:p>
      <w:pPr>
        <w:numPr>
          <w:ilvl w:val="0"/>
          <w:numId w:val="0"/>
        </w:numPr>
        <w:jc w:val="left"/>
        <w:spacing w:lineRule="auto" w:line="240" w:before="0" w:after="0"/>
        <w:ind w:left="420"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施設協会との合同学習会や催事に積極的に協力する。同じ親・家族の会</w:t>
      </w:r>
      <w:r>
        <w:rPr>
          <w:color w:val="auto"/>
          <w:position w:val="0"/>
          <w:sz w:val="24"/>
          <w:szCs w:val="24"/>
          <w:rFonts w:ascii="Century" w:eastAsia="ＭＳ 明朝" w:hAnsi="ＭＳ 明朝" w:hint="default"/>
        </w:rPr>
        <w:t>である障害児・者親の会連合会と手を取り合い、更には他の障害者家族会</w:t>
      </w:r>
      <w:r>
        <w:rPr>
          <w:color w:val="auto"/>
          <w:position w:val="0"/>
          <w:sz w:val="24"/>
          <w:szCs w:val="24"/>
          <w:rFonts w:ascii="Century" w:eastAsia="ＭＳ 明朝" w:hAnsi="ＭＳ 明朝" w:hint="default"/>
        </w:rPr>
        <w:t>などと障害福祉向上を目的とし、て、連携強化を図り、障害者の福祉改善</w:t>
      </w:r>
      <w:r>
        <w:rPr>
          <w:color w:val="auto"/>
          <w:position w:val="0"/>
          <w:sz w:val="24"/>
          <w:szCs w:val="24"/>
          <w:rFonts w:ascii="Century" w:eastAsia="ＭＳ 明朝" w:hAnsi="ＭＳ 明朝" w:hint="default"/>
        </w:rPr>
        <w:t>に努力します。</w:t>
      </w:r>
    </w:p>
    <w:p>
      <w:pPr>
        <w:numPr>
          <w:ilvl w:val="0"/>
          <w:numId w:val="0"/>
        </w:numPr>
        <w:jc w:val="left"/>
        <w:spacing w:lineRule="auto" w:line="240" w:before="0" w:after="0"/>
        <w:ind w:right="0" w:firstLine="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７、2020熊本大会の着実な準備作業</w:t>
      </w:r>
    </w:p>
    <w:p>
      <w:pPr>
        <w:numPr>
          <w:ilvl w:val="0"/>
          <w:numId w:val="0"/>
        </w:numPr>
        <w:jc w:val="left"/>
        <w:spacing w:lineRule="auto" w:line="240" w:before="0" w:after="0"/>
        <w:ind w:left="420"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実行委員長を中心に各部組織で業務分担し、組織を上げて大会成功に向</w:t>
      </w:r>
      <w:r>
        <w:rPr>
          <w:color w:val="auto"/>
          <w:position w:val="0"/>
          <w:sz w:val="24"/>
          <w:szCs w:val="24"/>
          <w:rFonts w:ascii="Century" w:eastAsia="ＭＳ 明朝" w:hAnsi="ＭＳ 明朝" w:hint="default"/>
        </w:rPr>
        <w:t>け取り組みましょう。</w:t>
      </w:r>
    </w:p>
    <w:p>
      <w:pPr>
        <w:numPr>
          <w:ilvl w:val="0"/>
          <w:numId w:val="0"/>
        </w:numPr>
        <w:jc w:val="left"/>
        <w:spacing w:lineRule="auto" w:line="240" w:before="0" w:after="0"/>
        <w:ind w:left="420" w:right="0" w:firstLine="240"/>
        <w:rPr>
          <w:color w:val="auto"/>
          <w:position w:val="0"/>
          <w:sz w:val="24"/>
          <w:szCs w:val="24"/>
          <w:rFonts w:ascii="Century" w:eastAsia="ＭＳ 明朝" w:hAnsi="ＭＳ 明朝" w:hint="default"/>
        </w:rPr>
        <w:autoSpaceDE w:val="1"/>
        <w:autoSpaceDN w:val="1"/>
      </w:pPr>
    </w:p>
    <w:p>
      <w:pPr>
        <w:numPr>
          <w:ilvl w:val="0"/>
          <w:numId w:val="0"/>
        </w:numPr>
        <w:jc w:val="left"/>
        <w:spacing w:lineRule="auto" w:line="240" w:before="0" w:after="0"/>
        <w:ind w:right="0" w:firstLine="0"/>
        <w:rPr>
          <w:color w:val="auto"/>
          <w:position w:val="0"/>
          <w:sz w:val="24"/>
          <w:szCs w:val="24"/>
          <w:bdr w:val="single" w:sz="4" w:space="0" w:color="000000"/>
          <w:rFonts w:ascii="Century" w:eastAsia="ＭＳ 明朝" w:hAnsi="ＭＳ 明朝" w:hint="default"/>
        </w:rPr>
        <w:autoSpaceDE w:val="1"/>
        <w:autoSpaceDN w:val="1"/>
      </w:pPr>
    </w:p>
    <w:p>
      <w:pPr>
        <w:numPr>
          <w:ilvl w:val="0"/>
          <w:numId w:val="0"/>
        </w:numPr>
        <w:jc w:val="left"/>
        <w:spacing w:lineRule="auto" w:line="240" w:before="0" w:after="0"/>
        <w:ind w:right="0" w:firstLine="0"/>
        <w:rPr>
          <w:color w:val="auto"/>
          <w:position w:val="0"/>
          <w:sz w:val="24"/>
          <w:szCs w:val="24"/>
          <w:bdr w:val="single" w:sz="4" w:space="0" w:color="000000"/>
          <w:rFonts w:ascii="Century" w:eastAsia="ＭＳ 明朝" w:hAnsi="ＭＳ 明朝" w:hint="default"/>
        </w:rPr>
        <w:autoSpaceDE w:val="1"/>
        <w:autoSpaceDN w:val="1"/>
      </w:pPr>
    </w:p>
    <w:p>
      <w:pPr>
        <w:numPr>
          <w:ilvl w:val="0"/>
          <w:numId w:val="0"/>
        </w:numPr>
        <w:jc w:val="left"/>
        <w:spacing w:lineRule="auto" w:line="240" w:before="0" w:after="0"/>
        <w:ind w:right="0" w:firstLine="0"/>
        <w:rPr>
          <w:color w:val="auto"/>
          <w:position w:val="0"/>
          <w:sz w:val="24"/>
          <w:szCs w:val="24"/>
          <w:bdr w:val="single" w:sz="4" w:space="0" w:color="000000"/>
          <w:rFonts w:ascii="Century" w:eastAsia="ＭＳ 明朝" w:hAnsi="ＭＳ 明朝" w:hint="default"/>
        </w:rPr>
        <w:autoSpaceDE w:val="1"/>
        <w:autoSpaceDN w:val="1"/>
      </w:pPr>
    </w:p>
    <w:p>
      <w:pPr>
        <w:numPr>
          <w:ilvl w:val="0"/>
          <w:numId w:val="0"/>
        </w:numPr>
        <w:jc w:val="left"/>
        <w:spacing w:lineRule="auto" w:line="240" w:before="0" w:after="0"/>
        <w:ind w:right="0" w:firstLine="0"/>
        <w:rPr>
          <w:color w:val="auto"/>
          <w:position w:val="0"/>
          <w:sz w:val="24"/>
          <w:szCs w:val="24"/>
          <w:bdr w:val="single" w:sz="4" w:space="0" w:color="000000"/>
          <w:rFonts w:ascii="Century" w:eastAsia="ＭＳ 明朝" w:hAnsi="ＭＳ 明朝" w:hint="default"/>
        </w:rPr>
        <w:autoSpaceDE w:val="1"/>
        <w:autoSpaceDN w:val="1"/>
      </w:pPr>
    </w:p>
    <w:p>
      <w:pPr>
        <w:numPr>
          <w:ilvl w:val="0"/>
          <w:numId w:val="0"/>
        </w:numPr>
        <w:jc w:val="left"/>
        <w:spacing w:lineRule="auto" w:line="240" w:before="0" w:after="0"/>
        <w:ind w:right="0" w:firstLine="0"/>
        <w:rPr>
          <w:color w:val="auto"/>
          <w:position w:val="0"/>
          <w:sz w:val="28"/>
          <w:szCs w:val="28"/>
          <w:rFonts w:ascii="Century" w:eastAsia="ＭＳ 明朝" w:hAnsi="ＭＳ 明朝" w:hint="default"/>
        </w:rPr>
        <w:autoSpaceDE w:val="1"/>
        <w:autoSpaceDN w:val="1"/>
      </w:pPr>
    </w:p>
    <w:p>
      <w:pPr>
        <w:numPr>
          <w:ilvl w:val="0"/>
          <w:numId w:val="0"/>
        </w:numPr>
        <w:jc w:val="center"/>
        <w:spacing w:lineRule="auto" w:line="240" w:before="0" w:after="0"/>
        <w:ind w:right="0" w:firstLine="0"/>
        <w:rPr>
          <w:color w:val="auto"/>
          <w:position w:val="0"/>
          <w:sz w:val="28"/>
          <w:szCs w:val="28"/>
          <w:rFonts w:ascii="Century" w:eastAsia="ＭＳ 明朝" w:hAnsi="ＭＳ 明朝" w:hint="default"/>
        </w:rPr>
        <w:autoSpaceDE w:val="1"/>
        <w:autoSpaceDN w:val="1"/>
      </w:pPr>
      <w:r>
        <w:rPr>
          <w:color w:val="auto"/>
          <w:position w:val="0"/>
          <w:sz w:val="28"/>
          <w:szCs w:val="28"/>
          <w:rFonts w:ascii="Century" w:eastAsia="ＭＳ 明朝" w:hAnsi="ＭＳ 明朝" w:hint="default"/>
        </w:rPr>
        <w:t>令和元年(平成31年)度　総会</w:t>
      </w:r>
      <w:r>
        <w:rPr>
          <w:b w:val="1"/>
          <w:color w:val="auto"/>
          <w:position w:val="0"/>
          <w:sz w:val="28"/>
          <w:szCs w:val="28"/>
          <w:bdr w:val="single" w:sz="4" w:space="0" w:color="000000"/>
          <w:rFonts w:ascii="Century" w:eastAsia="ＭＳ 明朝" w:hAnsi="ＭＳ 明朝" w:hint="default"/>
        </w:rPr>
        <w:t>スローガン</w:t>
      </w:r>
    </w:p>
    <w:p>
      <w:pPr>
        <w:numPr>
          <w:ilvl w:val="0"/>
          <w:numId w:val="0"/>
        </w:numPr>
        <w:jc w:val="left"/>
        <w:spacing w:lineRule="auto" w:line="240" w:before="0" w:after="0"/>
        <w:ind w:right="0" w:firstLine="280"/>
        <w:rPr>
          <w:color w:val="auto"/>
          <w:position w:val="0"/>
          <w:sz w:val="28"/>
          <w:szCs w:val="28"/>
          <w:rFonts w:ascii="Century" w:eastAsia="ＭＳ 明朝" w:hAnsi="ＭＳ 明朝" w:hint="default"/>
        </w:rPr>
        <w:autoSpaceDE w:val="1"/>
        <w:autoSpaceDN w:val="1"/>
      </w:pPr>
      <w:r>
        <w:rPr>
          <w:color w:val="auto"/>
          <w:position w:val="0"/>
          <w:sz w:val="28"/>
          <w:szCs w:val="28"/>
          <w:rFonts w:ascii="Century" w:eastAsia="ＭＳ 明朝" w:hAnsi="ＭＳ 明朝" w:hint="default"/>
        </w:rPr>
        <w:t>障害者が、生活施設で安心・安全・快適な日常が過ごせるような</w:t>
      </w:r>
      <w:r>
        <w:rPr>
          <w:color w:val="auto"/>
          <w:position w:val="0"/>
          <w:sz w:val="28"/>
          <w:szCs w:val="28"/>
          <w:rFonts w:ascii="Century" w:eastAsia="ＭＳ 明朝" w:hAnsi="ＭＳ 明朝" w:hint="default"/>
        </w:rPr>
        <w:t>制度を確立しよう。</w:t>
      </w:r>
    </w:p>
    <w:p>
      <w:pPr>
        <w:numPr>
          <w:ilvl w:val="0"/>
          <w:numId w:val="0"/>
        </w:numPr>
        <w:jc w:val="left"/>
        <w:spacing w:lineRule="auto" w:line="240" w:before="0" w:after="0"/>
        <w:ind w:right="0" w:firstLine="280"/>
        <w:rPr>
          <w:color w:val="auto"/>
          <w:position w:val="0"/>
          <w:sz w:val="28"/>
          <w:szCs w:val="28"/>
          <w:rFonts w:ascii="Century" w:eastAsia="ＭＳ 明朝" w:hAnsi="ＭＳ 明朝" w:hint="default"/>
        </w:rPr>
        <w:autoSpaceDE w:val="1"/>
        <w:autoSpaceDN w:val="1"/>
      </w:pPr>
      <w:r>
        <w:rPr>
          <w:color w:val="auto"/>
          <w:position w:val="0"/>
          <w:sz w:val="28"/>
          <w:szCs w:val="28"/>
          <w:rFonts w:ascii="Century" w:eastAsia="ＭＳ 明朝" w:hAnsi="ＭＳ 明朝" w:hint="default"/>
        </w:rPr>
        <w:t>施設家族会は、施設行事に積極的に参加し、施設及び施設職員と</w:t>
      </w:r>
      <w:r>
        <w:rPr>
          <w:color w:val="auto"/>
          <w:position w:val="0"/>
          <w:sz w:val="28"/>
          <w:szCs w:val="28"/>
          <w:rFonts w:ascii="Century" w:eastAsia="ＭＳ 明朝" w:hAnsi="ＭＳ 明朝" w:hint="default"/>
        </w:rPr>
        <w:t>連携し地域の皆さんに理解してもらう活動に努めましょう。</w:t>
      </w:r>
    </w:p>
    <w:p>
      <w:pPr>
        <w:numPr>
          <w:ilvl w:val="0"/>
          <w:numId w:val="0"/>
        </w:numPr>
        <w:jc w:val="left"/>
        <w:spacing w:lineRule="auto" w:line="240" w:before="0" w:after="0"/>
        <w:ind w:right="0" w:firstLine="280"/>
        <w:rPr>
          <w:color w:val="auto"/>
          <w:position w:val="0"/>
          <w:sz w:val="28"/>
          <w:szCs w:val="28"/>
          <w:rFonts w:ascii="Century" w:eastAsia="ＭＳ 明朝" w:hAnsi="ＭＳ 明朝" w:hint="default"/>
        </w:rPr>
        <w:autoSpaceDE w:val="1"/>
        <w:autoSpaceDN w:val="1"/>
      </w:pPr>
    </w:p>
    <w:p>
      <w:pPr>
        <w:numPr>
          <w:ilvl w:val="0"/>
          <w:numId w:val="0"/>
        </w:numPr>
        <w:jc w:val="center"/>
        <w:spacing w:lineRule="auto" w:line="240" w:before="0" w:after="0"/>
        <w:ind w:right="0" w:firstLine="0"/>
        <w:rPr>
          <w:color w:val="auto"/>
          <w:position w:val="0"/>
          <w:sz w:val="28"/>
          <w:szCs w:val="28"/>
          <w:rFonts w:ascii="Century" w:eastAsia="ＭＳ 明朝" w:hAnsi="ＭＳ 明朝" w:hint="default"/>
        </w:rPr>
        <w:autoSpaceDE w:val="1"/>
        <w:autoSpaceDN w:val="1"/>
      </w:pPr>
      <w:r>
        <w:rPr>
          <w:color w:val="auto"/>
          <w:position w:val="0"/>
          <w:sz w:val="28"/>
          <w:szCs w:val="28"/>
          <w:rFonts w:ascii="Century" w:eastAsia="ＭＳ 明朝" w:hAnsi="ＭＳ 明朝" w:hint="default"/>
        </w:rPr>
        <w:t>第52回　総会決議(案)</w:t>
      </w:r>
    </w:p>
    <w:p>
      <w:pPr>
        <w:numPr>
          <w:ilvl w:val="0"/>
          <w:numId w:val="0"/>
        </w:numPr>
        <w:jc w:val="center"/>
        <w:spacing w:lineRule="auto" w:line="240" w:before="0" w:after="0"/>
        <w:ind w:right="0" w:firstLine="0"/>
        <w:rPr>
          <w:color w:val="auto"/>
          <w:position w:val="0"/>
          <w:sz w:val="28"/>
          <w:szCs w:val="28"/>
          <w:rFonts w:ascii="Century" w:eastAsia="ＭＳ 明朝" w:hAnsi="ＭＳ 明朝" w:hint="default"/>
        </w:rPr>
        <w:autoSpaceDE w:val="1"/>
        <w:autoSpaceDN w:val="1"/>
      </w:pP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障害者の障害の重度化・高齢化、更には、家族の高齢化も深刻で、在宅で家</w:t>
      </w:r>
      <w:r>
        <w:rPr>
          <w:color w:val="auto"/>
          <w:position w:val="0"/>
          <w:sz w:val="24"/>
          <w:szCs w:val="24"/>
          <w:rFonts w:ascii="Century" w:eastAsia="ＭＳ 明朝" w:hAnsi="ＭＳ 明朝" w:hint="default"/>
        </w:rPr>
        <w:t>族の支援も失っていくなか、制度としてこれ以上の福祉の後退は許されない。</w:t>
      </w: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充実した公的支援制度の実現を願っていますが、現実には福祉政策の変化が</w:t>
      </w:r>
      <w:r>
        <w:rPr>
          <w:color w:val="auto"/>
          <w:position w:val="0"/>
          <w:sz w:val="24"/>
          <w:szCs w:val="24"/>
          <w:rFonts w:ascii="Century" w:eastAsia="ＭＳ 明朝" w:hAnsi="ＭＳ 明朝" w:hint="default"/>
        </w:rPr>
        <w:t>起こっています。「地域共生社会」の実現に向け、「共生型サービス」の創設</w:t>
      </w:r>
      <w:r>
        <w:rPr>
          <w:color w:val="auto"/>
          <w:position w:val="0"/>
          <w:sz w:val="24"/>
          <w:szCs w:val="24"/>
          <w:rFonts w:ascii="Century" w:eastAsia="ＭＳ 明朝" w:hAnsi="ＭＳ 明朝" w:hint="default"/>
        </w:rPr>
        <w:t>が行われます。</w:t>
      </w: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これが知的障害者を含め、すべての人々にとって快適な暮らしができること</w:t>
      </w:r>
      <w:r>
        <w:rPr>
          <w:color w:val="auto"/>
          <w:position w:val="0"/>
          <w:sz w:val="24"/>
          <w:szCs w:val="24"/>
          <w:rFonts w:ascii="Century" w:eastAsia="ＭＳ 明朝" w:hAnsi="ＭＳ 明朝" w:hint="default"/>
        </w:rPr>
        <w:t>を求め、次の事項をこの大会の決議とします。</w:t>
      </w:r>
    </w:p>
    <w:p>
      <w:pPr>
        <w:numPr>
          <w:ilvl w:val="0"/>
          <w:numId w:val="0"/>
        </w:numPr>
        <w:jc w:val="left"/>
        <w:spacing w:lineRule="auto" w:line="240" w:before="0" w:after="0"/>
        <w:ind w:right="0" w:firstLine="240"/>
        <w:rPr>
          <w:color w:val="auto"/>
          <w:position w:val="0"/>
          <w:sz w:val="24"/>
          <w:szCs w:val="24"/>
          <w:rFonts w:ascii="Century" w:eastAsia="ＭＳ 明朝" w:hAnsi="ＭＳ 明朝" w:hint="default"/>
        </w:rPr>
        <w:autoSpaceDE w:val="1"/>
        <w:autoSpaceDN w:val="1"/>
      </w:pPr>
    </w:p>
    <w:p>
      <w:pPr>
        <w:numPr>
          <w:ilvl w:val="0"/>
          <w:numId w:val="0"/>
        </w:numPr>
        <w:jc w:val="center"/>
        <w:spacing w:lineRule="auto" w:line="240" w:before="0" w:after="0"/>
        <w:ind w:right="0" w:firstLine="0"/>
        <w:rPr>
          <w:color w:val="auto"/>
          <w:position w:val="0"/>
          <w:sz w:val="28"/>
          <w:szCs w:val="28"/>
          <w:rFonts w:ascii="Century" w:eastAsia="ＭＳ 明朝" w:hAnsi="ＭＳ 明朝" w:hint="default"/>
        </w:rPr>
        <w:autoSpaceDE w:val="1"/>
        <w:autoSpaceDN w:val="1"/>
      </w:pPr>
      <w:r>
        <w:rPr>
          <w:color w:val="auto"/>
          <w:position w:val="0"/>
          <w:sz w:val="28"/>
          <w:szCs w:val="28"/>
          <w:rFonts w:ascii="Century" w:eastAsia="ＭＳ 明朝" w:hAnsi="ＭＳ 明朝" w:hint="default"/>
        </w:rPr>
        <w:t>決議</w:t>
      </w:r>
    </w:p>
    <w:p>
      <w:pPr>
        <w:numPr>
          <w:ilvl w:val="0"/>
          <w:numId w:val="0"/>
        </w:numPr>
        <w:jc w:val="center"/>
        <w:spacing w:lineRule="auto" w:line="240" w:before="0" w:after="0"/>
        <w:ind w:right="0" w:firstLine="0"/>
        <w:rPr>
          <w:color w:val="auto"/>
          <w:position w:val="0"/>
          <w:sz w:val="24"/>
          <w:szCs w:val="24"/>
          <w:rFonts w:ascii="Century" w:eastAsia="ＭＳ 明朝" w:hAnsi="ＭＳ 明朝" w:hint="default"/>
        </w:rPr>
        <w:autoSpaceDE w:val="1"/>
        <w:autoSpaceDN w:val="1"/>
      </w:pPr>
    </w:p>
    <w:p>
      <w:pPr>
        <w:numPr>
          <w:ilvl w:val="0"/>
          <w:numId w:val="0"/>
        </w:numPr>
        <w:jc w:val="left"/>
        <w:spacing w:lineRule="auto" w:line="240" w:before="0" w:after="0"/>
        <w:ind w:right="0" w:left="480" w:hanging="48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１、　24時間切れ目のない支援・介護が可能な障害者支援施設やグループホー</w:t>
      </w:r>
      <w:r>
        <w:rPr>
          <w:color w:val="auto"/>
          <w:position w:val="0"/>
          <w:sz w:val="24"/>
          <w:szCs w:val="24"/>
          <w:rFonts w:ascii="Century" w:eastAsia="ＭＳ 明朝" w:hAnsi="ＭＳ 明朝" w:hint="default"/>
        </w:rPr>
        <w:t>ム、地域生活支援事業施設の充実をしてください。</w:t>
      </w:r>
    </w:p>
    <w:p>
      <w:pPr>
        <w:numPr>
          <w:ilvl w:val="0"/>
          <w:numId w:val="0"/>
        </w:numPr>
        <w:jc w:val="left"/>
        <w:spacing w:lineRule="auto" w:line="240" w:before="0" w:after="0"/>
        <w:ind w:right="0" w:left="480" w:hanging="48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２、　安心して必要な支援・介護が受けられる職員の定員増と、更なる処遇改</w:t>
      </w:r>
      <w:r>
        <w:rPr>
          <w:color w:val="auto"/>
          <w:position w:val="0"/>
          <w:sz w:val="24"/>
          <w:szCs w:val="24"/>
          <w:rFonts w:ascii="Century" w:eastAsia="ＭＳ 明朝" w:hAnsi="ＭＳ 明朝" w:hint="default"/>
        </w:rPr>
        <w:t>善費の充実をしてください。</w:t>
      </w:r>
    </w:p>
    <w:p>
      <w:pPr>
        <w:numPr>
          <w:ilvl w:val="0"/>
          <w:numId w:val="0"/>
        </w:numPr>
        <w:jc w:val="left"/>
        <w:spacing w:lineRule="auto" w:line="240" w:before="0" w:after="0"/>
        <w:ind w:right="0" w:left="480" w:hanging="48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３、　障害福祉制度と介護保険制度との一体化・統合はしないでください。</w:t>
      </w:r>
    </w:p>
    <w:p>
      <w:pPr>
        <w:numPr>
          <w:ilvl w:val="0"/>
          <w:numId w:val="0"/>
        </w:numPr>
        <w:jc w:val="left"/>
        <w:spacing w:lineRule="auto" w:line="240" w:before="0" w:after="0"/>
        <w:ind w:right="0" w:left="480" w:hanging="48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４、　障害支援区分は支援の制限につながりますので、必要な支援が受けられ</w:t>
      </w:r>
      <w:r>
        <w:rPr>
          <w:color w:val="auto"/>
          <w:position w:val="0"/>
          <w:sz w:val="24"/>
          <w:szCs w:val="24"/>
          <w:rFonts w:ascii="Century" w:eastAsia="ＭＳ 明朝" w:hAnsi="ＭＳ 明朝" w:hint="default"/>
        </w:rPr>
        <w:t>る仕組みに変えてください。</w:t>
      </w:r>
    </w:p>
    <w:p>
      <w:pPr>
        <w:numPr>
          <w:ilvl w:val="0"/>
          <w:numId w:val="0"/>
        </w:numPr>
        <w:jc w:val="left"/>
        <w:spacing w:lineRule="auto" w:line="240" w:before="0" w:after="0"/>
        <w:ind w:right="0" w:left="480" w:hanging="480"/>
        <w:rPr>
          <w:color w:val="auto"/>
          <w:position w:val="0"/>
          <w:sz w:val="24"/>
          <w:szCs w:val="24"/>
          <w:rFonts w:ascii="Century" w:eastAsia="ＭＳ 明朝" w:hAnsi="ＭＳ 明朝" w:hint="default"/>
        </w:rPr>
        <w:autoSpaceDE w:val="1"/>
        <w:autoSpaceDN w:val="1"/>
      </w:pPr>
    </w:p>
    <w:p>
      <w:pPr>
        <w:numPr>
          <w:ilvl w:val="0"/>
          <w:numId w:val="0"/>
        </w:numPr>
        <w:jc w:val="left"/>
        <w:spacing w:lineRule="auto" w:line="240" w:before="0" w:after="0"/>
        <w:ind w:right="0" w:left="480" w:hanging="48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令和元年６月２９日</w:t>
      </w:r>
    </w:p>
    <w:p>
      <w:pPr>
        <w:numPr>
          <w:ilvl w:val="0"/>
          <w:numId w:val="0"/>
        </w:numPr>
        <w:jc w:val="right"/>
        <w:spacing w:lineRule="auto" w:line="240" w:before="0" w:after="0"/>
        <w:ind w:right="0" w:left="480" w:hanging="480"/>
        <w:rPr>
          <w:color w:val="auto"/>
          <w:position w:val="0"/>
          <w:sz w:val="24"/>
          <w:szCs w:val="24"/>
          <w:rFonts w:ascii="Century" w:eastAsia="ＭＳ 明朝" w:hAnsi="ＭＳ 明朝" w:hint="default"/>
        </w:rPr>
        <w:autoSpaceDE w:val="1"/>
        <w:autoSpaceDN w:val="1"/>
      </w:pPr>
      <w:r>
        <w:rPr>
          <w:color w:val="auto"/>
          <w:position w:val="0"/>
          <w:sz w:val="24"/>
          <w:szCs w:val="24"/>
          <w:rFonts w:ascii="Century" w:eastAsia="ＭＳ 明朝" w:hAnsi="ＭＳ 明朝" w:hint="default"/>
        </w:rPr>
        <w:t>熊本県知的障害者施設家族会連合会（きずなの会）</w:t>
      </w:r>
    </w:p>
    <w:sectPr>
      <w:pgSz w:w="11906" w:h="16838"/>
      <w:pgMar w:top="1985" w:left="1701" w:bottom="1701" w:right="1701" w:header="851" w:footer="992" w:gutter="0"/>
      <w:pgNumType w:fmt="decimal"/>
      <w:docGrid w:type="lines" w:linePitch="360" w:charSpace="0"/>
    </w:sectPr>
  </w:body>
</w:document>
</file>

<file path=word/fontTable.xml><?xml version="1.0" encoding="utf-8"?>
<w:fonts xmlns:r="http://schemas.openxmlformats.org/officeDocument/2006/relationships" xmlns:w="http://schemas.openxmlformats.org/wordprocessingml/2006/main">
  <w:font w:name="Yu Gothic">
    <w:panose1 w:val="020F0502020204030204"/>
    <w:charset w:val="0"/>
    <w:family w:val="auto"/>
    <w:pitch w:val="variable"/>
    <w:sig w:usb0="a00002ef" w:usb1="4000207b" w:usb2="00000000" w:usb3="00000000" w:csb0="ffffffff" w:csb1="00000000"/>
  </w:font>
  <w:font w:name="Wingdings">
    <w:panose1 w:val="020F0502020204030204"/>
    <w:charset w:val="0"/>
    <w:family w:val="auto"/>
    <w:pitch w:val="variable"/>
    <w:sig w:usb0="a00002ef" w:usb1="4000207b" w:usb2="00000000" w:usb3="00000000" w:csb0="ffffffff" w:csb1="00000000"/>
  </w:font>
  <w:font w:name="Times New Roman">
    <w:panose1 w:val="020F0502020204030204"/>
    <w:charset w:val="0"/>
    <w:family w:val="auto"/>
    <w:pitch w:val="variable"/>
    <w:sig w:usb0="a00002ef" w:usb1="4000207b" w:usb2="00000000" w:usb3="00000000" w:csb0="ffffffff" w:csb1="00000000"/>
  </w:font>
  <w:font w:name="Century">
    <w:panose1 w:val="020F0502020204030204"/>
    <w:charset w:val="0"/>
    <w:family w:val="auto"/>
    <w:pitch w:val="variable"/>
    <w:sig w:usb0="a00002ef" w:usb1="4000207b" w:usb2="00000000" w:usb3="00000000" w:csb0="ffffffff" w:csb1="00000000"/>
  </w:font>
  <w:font w:name="ＭＳ 明朝">
    <w:panose1 w:val="020F0502020204030204"/>
    <w:charset w:val="0"/>
    <w:family w:val="auto"/>
    <w:pitch w:val="variable"/>
    <w:sig w:usb0="a00002ef" w:usb1="4000207b" w:usb2="00000000" w:usb3="00000000" w:csb0="ffffffff" w:csb1="00000000"/>
  </w:font>
  <w:font w:name="맑은 고딕">
    <w:panose1 w:val="020F0502020204030204"/>
    <w:charset w:val="0"/>
    <w:family w:val="auto"/>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4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wordWrap w:val="off"/>
        <w:autoSpaceDE w:val="1"/>
        <w:autoSpaceDN w:val="1"/>
      </w:pPr>
    </w:pPrDefault>
    <w:rPrDefault>
      <w:rPr>
        <w:sz w:val="21"/>
        <w:szCs w:val="21"/>
        <w:rFonts w:ascii="Century" w:eastAsia="ＭＳ 明朝" w:hAnsi="Century"/>
      </w:rPr>
    </w:rPrDefault>
  </w:docDefaults>
  <w:style w:default="1" w:styleId="PO1" w:type="paragraph">
    <w:name w:val="Normal"/>
    <w:qFormat/>
    <w:uiPriority w:val="1"/>
    <w:pPr>
      <w:jc w:val="both"/>
      <w:rPr/>
      <w:wordWrap w:val="off"/>
      <w:autoSpaceDE w:val="1"/>
      <w:autoSpaceDN w:val="1"/>
    </w:pPr>
  </w:style>
  <w:style w:default="1" w:styleId="PO2" w:type="character">
    <w:name w:val="Default Paragraph Font"/>
    <w:uiPriority w:val="2"/>
    <w:semiHidden/>
    <w:unhideWhenUsed/>
  </w:style>
  <w:style w:default="1" w:styleId="PO3" w:type="table">
    <w:name w:val="Normal Table"/>
    <w:basedOn w:val="PO3"/>
    <w:uiPriority w:val="3"/>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pPr>
      <w:jc w:val="both"/>
      <w:rPr/>
    </w:pPr>
    <w:rPr>
      <w:sz w:val="20"/>
      <w:szCs w:val="20"/>
    </w:rPr>
  </w:style>
  <w:style w:styleId="PO6" w:type="paragraph">
    <w:name w:val="Title"/>
    <w:qFormat/>
    <w:uiPriority w:val="6"/>
    <w:pPr>
      <w:jc w:val="center"/>
      <w:rPr/>
    </w:pPr>
    <w:rPr>
      <w:b w:val="1"/>
      <w:sz w:val="32"/>
      <w:szCs w:val="32"/>
    </w:rPr>
  </w:style>
  <w:style w:styleId="PO7" w:type="paragraph">
    <w:name w:val="heading 1"/>
    <w:qFormat/>
    <w:uiPriority w:val="7"/>
    <w:pPr>
      <w:jc w:val="both"/>
      <w:rPr/>
    </w:pPr>
    <w:rPr>
      <w:sz w:val="28"/>
      <w:szCs w:val="28"/>
    </w:rPr>
  </w:style>
  <w:style w:styleId="PO8" w:type="paragraph">
    <w:name w:val="heading 2"/>
    <w:qFormat/>
    <w:uiPriority w:val="8"/>
    <w:pPr>
      <w:jc w:val="both"/>
      <w:rPr/>
    </w:pPr>
    <w:rPr>
      <w:sz w:val="20"/>
      <w:szCs w:val="20"/>
    </w:rPr>
  </w:style>
  <w:style w:styleId="PO9" w:type="paragraph">
    <w:name w:val="heading 3"/>
    <w:qFormat/>
    <w:uiPriority w:val="9"/>
    <w:pPr>
      <w:jc w:val="both"/>
      <w:ind w:left="1000" w:hanging="400"/>
      <w:rPr/>
    </w:pPr>
    <w:rPr>
      <w:sz w:val="20"/>
      <w:szCs w:val="20"/>
    </w:rPr>
  </w:style>
  <w:style w:styleId="PO10" w:type="paragraph">
    <w:name w:val="heading 4"/>
    <w:qFormat/>
    <w:uiPriority w:val="10"/>
    <w:pPr>
      <w:jc w:val="both"/>
      <w:ind w:left="1200" w:hanging="400"/>
      <w:rPr/>
    </w:pPr>
    <w:rPr>
      <w:b w:val="1"/>
      <w:sz w:val="20"/>
      <w:szCs w:val="20"/>
    </w:rPr>
  </w:style>
  <w:style w:styleId="PO11" w:type="paragraph">
    <w:name w:val="heading 5"/>
    <w:qFormat/>
    <w:uiPriority w:val="11"/>
    <w:pPr>
      <w:jc w:val="both"/>
      <w:ind w:left="1400" w:hanging="400"/>
      <w:rPr/>
    </w:pPr>
    <w:rPr>
      <w:sz w:val="20"/>
      <w:szCs w:val="20"/>
    </w:rPr>
  </w:style>
  <w:style w:styleId="PO12" w:type="paragraph">
    <w:name w:val="heading 6"/>
    <w:qFormat/>
    <w:uiPriority w:val="12"/>
    <w:pPr>
      <w:jc w:val="both"/>
      <w:ind w:left="1600" w:hanging="400"/>
      <w:rPr/>
    </w:pPr>
    <w:rPr>
      <w:b w:val="1"/>
      <w:sz w:val="20"/>
      <w:szCs w:val="20"/>
    </w:rPr>
  </w:style>
  <w:style w:styleId="PO13" w:type="paragraph">
    <w:name w:val="heading 7"/>
    <w:qFormat/>
    <w:uiPriority w:val="13"/>
    <w:pPr>
      <w:jc w:val="both"/>
      <w:ind w:left="1800" w:hanging="400"/>
      <w:rPr/>
    </w:pPr>
    <w:rPr>
      <w:sz w:val="20"/>
      <w:szCs w:val="20"/>
    </w:rPr>
  </w:style>
  <w:style w:styleId="PO14" w:type="paragraph">
    <w:name w:val="heading 8"/>
    <w:qFormat/>
    <w:uiPriority w:val="14"/>
    <w:pPr>
      <w:jc w:val="both"/>
      <w:ind w:left="2000" w:hanging="400"/>
      <w:rPr/>
    </w:pPr>
    <w:rPr>
      <w:sz w:val="20"/>
      <w:szCs w:val="20"/>
    </w:rPr>
  </w:style>
  <w:style w:styleId="PO15" w:type="paragraph">
    <w:name w:val="heading 9"/>
    <w:qFormat/>
    <w:uiPriority w:val="15"/>
    <w:pPr>
      <w:jc w:val="both"/>
      <w:ind w:left="2200" w:hanging="400"/>
      <w:rPr/>
    </w:pPr>
    <w:rPr>
      <w:sz w:val="20"/>
      <w:szCs w:val="20"/>
    </w:rPr>
  </w:style>
  <w:style w:styleId="PO16" w:type="paragraph">
    <w:name w:val="Subtitle"/>
    <w:qFormat/>
    <w:uiPriority w:val="16"/>
    <w:pPr>
      <w:jc w:val="center"/>
      <w:rPr/>
    </w:pPr>
    <w:rPr>
      <w:sz w:val="24"/>
      <w:szCs w:val="24"/>
    </w:rPr>
  </w:style>
  <w:style w:styleId="PO17" w:type="character">
    <w:name w:val="Subtle Emphasis"/>
    <w:qFormat/>
    <w:uiPriority w:val="17"/>
    <w:rPr>
      <w:i w:val="1"/>
      <w:color w:val="404040"/>
      <w:sz w:val="20"/>
      <w:szCs w:val="20"/>
    </w:rPr>
  </w:style>
  <w:style w:styleId="PO18" w:type="character">
    <w:name w:val="Emphasis"/>
    <w:qFormat/>
    <w:uiPriority w:val="18"/>
    <w:rPr>
      <w:i w:val="1"/>
      <w:sz w:val="20"/>
      <w:szCs w:val="20"/>
    </w:rPr>
  </w:style>
  <w:style w:styleId="PO19" w:type="character">
    <w:name w:val="Intense Emphasis"/>
    <w:qFormat/>
    <w:uiPriority w:val="19"/>
    <w:rPr>
      <w:i w:val="1"/>
      <w:color w:val="5B9BD5"/>
      <w:sz w:val="20"/>
      <w:szCs w:val="20"/>
    </w:rPr>
  </w:style>
  <w:style w:styleId="PO20" w:type="character">
    <w:name w:val="Strong"/>
    <w:qFormat/>
    <w:uiPriority w:val="20"/>
    <w:rPr>
      <w:b w:val="1"/>
      <w:sz w:val="20"/>
      <w:szCs w:val="20"/>
    </w:rPr>
  </w:style>
  <w:style w:styleId="PO21" w:type="paragraph">
    <w:name w:val="Quote"/>
    <w:qFormat/>
    <w:uiPriority w:val="21"/>
    <w:pPr>
      <w:jc w:val="center"/>
      <w:ind w:left="864" w:right="864" w:firstLine="0"/>
      <w:rPr/>
    </w:pPr>
    <w:rPr>
      <w:i w:val="1"/>
      <w:color w:val="404040"/>
      <w:sz w:val="20"/>
      <w:szCs w:val="20"/>
    </w:rPr>
  </w:style>
  <w:style w:styleId="PO22" w:type="paragraph">
    <w:name w:val="Intense Quote"/>
    <w:qFormat/>
    <w:uiPriority w:val="22"/>
    <w:pPr>
      <w:jc w:val="center"/>
      <w:ind w:left="950" w:right="950" w:firstLine="0"/>
      <w:rPr/>
    </w:pPr>
    <w:rPr>
      <w:i w:val="1"/>
      <w:color w:val="5B9BD5"/>
      <w:sz w:val="20"/>
      <w:szCs w:val="20"/>
    </w:rPr>
  </w:style>
  <w:style w:styleId="PO23" w:type="character">
    <w:name w:val="Subtle Reference"/>
    <w:qFormat/>
    <w:uiPriority w:val="23"/>
    <w:rPr>
      <w:color w:val="5A5A5A"/>
      <w:sz w:val="20"/>
      <w:szCs w:val="20"/>
      <w:smallCaps w:val="1"/>
    </w:rPr>
  </w:style>
  <w:style w:styleId="PO24" w:type="character">
    <w:name w:val="Intense Reference"/>
    <w:qFormat/>
    <w:uiPriority w:val="24"/>
    <w:rPr>
      <w:b w:val="1"/>
      <w:color w:val="5B9BD5"/>
      <w:sz w:val="20"/>
      <w:szCs w:val="20"/>
      <w:smallCaps w:val="1"/>
    </w:rPr>
  </w:style>
  <w:style w:styleId="PO25" w:type="character">
    <w:name w:val="Book Title"/>
    <w:qFormat/>
    <w:uiPriority w:val="25"/>
    <w:rPr>
      <w:i w:val="1"/>
      <w:b w:val="1"/>
      <w:sz w:val="20"/>
      <w:szCs w:val="20"/>
    </w:rPr>
  </w:style>
  <w:style w:styleId="PO26" w:type="paragraph">
    <w:name w:val="List Paragraph"/>
    <w:qFormat/>
    <w:uiPriority w:val="26"/>
    <w:pPr>
      <w:jc w:val="both"/>
      <w:ind w:left="850" w:firstLine="0"/>
      <w:rPr/>
    </w:pPr>
    <w:rPr>
      <w:sz w:val="20"/>
      <w:szCs w:val="20"/>
    </w:rPr>
  </w:style>
  <w:style w:styleId="PO27" w:type="paragraph">
    <w:name w:val="TOC Heading"/>
    <w:qFormat/>
    <w:uiPriority w:val="27"/>
    <w:unhideWhenUsed/>
    <w:pPr>
      <w:rPr/>
    </w:pPr>
    <w:rPr>
      <w:color w:val="2E74B5"/>
      <w:sz w:val="32"/>
      <w:szCs w:val="32"/>
    </w:rPr>
  </w:style>
  <w:style w:styleId="PO28" w:type="paragraph">
    <w:name w:val="toc 1"/>
    <w:qFormat/>
    <w:uiPriority w:val="28"/>
    <w:unhideWhenUsed/>
    <w:pPr>
      <w:jc w:val="both"/>
      <w:rPr/>
    </w:pPr>
    <w:rPr>
      <w:sz w:val="20"/>
      <w:szCs w:val="20"/>
    </w:rPr>
  </w:style>
  <w:style w:styleId="PO29" w:type="paragraph">
    <w:name w:val="toc 2"/>
    <w:qFormat/>
    <w:uiPriority w:val="29"/>
    <w:unhideWhenUsed/>
    <w:pPr>
      <w:jc w:val="both"/>
      <w:ind w:left="425" w:firstLine="0"/>
      <w:rPr/>
    </w:pPr>
    <w:rPr>
      <w:sz w:val="20"/>
      <w:szCs w:val="20"/>
    </w:rPr>
  </w:style>
  <w:style w:styleId="PO30" w:type="paragraph">
    <w:name w:val="toc 3"/>
    <w:qFormat/>
    <w:uiPriority w:val="30"/>
    <w:unhideWhenUsed/>
    <w:pPr>
      <w:jc w:val="both"/>
      <w:ind w:left="850" w:firstLine="0"/>
      <w:rPr/>
    </w:pPr>
    <w:rPr>
      <w:sz w:val="20"/>
      <w:szCs w:val="20"/>
    </w:rPr>
  </w:style>
  <w:style w:styleId="PO31" w:type="paragraph">
    <w:name w:val="toc 4"/>
    <w:qFormat/>
    <w:uiPriority w:val="31"/>
    <w:unhideWhenUsed/>
    <w:pPr>
      <w:jc w:val="both"/>
      <w:ind w:left="1275" w:firstLine="0"/>
      <w:rPr/>
    </w:pPr>
    <w:rPr>
      <w:sz w:val="20"/>
      <w:szCs w:val="20"/>
    </w:rPr>
  </w:style>
  <w:style w:styleId="PO32" w:type="paragraph">
    <w:name w:val="toc 5"/>
    <w:qFormat/>
    <w:uiPriority w:val="32"/>
    <w:unhideWhenUsed/>
    <w:pPr>
      <w:jc w:val="both"/>
      <w:ind w:left="1700" w:firstLine="0"/>
      <w:rPr/>
    </w:pPr>
    <w:rPr>
      <w:sz w:val="20"/>
      <w:szCs w:val="20"/>
    </w:rPr>
  </w:style>
  <w:style w:styleId="PO33" w:type="paragraph">
    <w:name w:val="toc 6"/>
    <w:qFormat/>
    <w:uiPriority w:val="33"/>
    <w:unhideWhenUsed/>
    <w:pPr>
      <w:jc w:val="both"/>
      <w:ind w:left="2125" w:firstLine="0"/>
      <w:rPr/>
    </w:pPr>
    <w:rPr>
      <w:sz w:val="20"/>
      <w:szCs w:val="20"/>
    </w:rPr>
  </w:style>
  <w:style w:styleId="PO34" w:type="paragraph">
    <w:name w:val="toc 7"/>
    <w:qFormat/>
    <w:uiPriority w:val="34"/>
    <w:unhideWhenUsed/>
    <w:pPr>
      <w:jc w:val="both"/>
      <w:ind w:left="2550" w:firstLine="0"/>
      <w:rPr/>
    </w:pPr>
    <w:rPr>
      <w:sz w:val="20"/>
      <w:szCs w:val="20"/>
    </w:rPr>
  </w:style>
  <w:style w:styleId="PO35" w:type="paragraph">
    <w:name w:val="toc 8"/>
    <w:qFormat/>
    <w:uiPriority w:val="35"/>
    <w:unhideWhenUsed/>
    <w:pPr>
      <w:jc w:val="both"/>
      <w:ind w:left="2975" w:firstLine="0"/>
      <w:rPr/>
    </w:pPr>
    <w:rPr>
      <w:sz w:val="20"/>
      <w:szCs w:val="20"/>
    </w:rPr>
  </w:style>
  <w:style w:styleId="PO36" w:type="paragraph">
    <w:name w:val="toc 9"/>
    <w:qFormat/>
    <w:uiPriority w:val="36"/>
    <w:unhideWhenUsed/>
    <w:pPr>
      <w:jc w:val="both"/>
      <w:ind w:left="3400" w:firstLine="0"/>
      <w:rP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Polaris Office Word</Application>
  <AppVersion>12.000</AppVersion>
  <Characters>0</Characters>
  <CharactersWithSpaces>0</CharactersWithSpaces>
  <DocSecurity>0</DocSecurity>
  <HyperlinksChanged>false</HyperlinksChanged>
  <Lines>17</Lines>
  <LinksUpToDate>false</LinksUpToDate>
  <Pages>4</Pages>
  <Paragraphs>4</Paragraphs>
  <Words>372</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wy328524@pb4.so-net.ne.jp</dc:creator>
  <cp:lastModifiedBy/>
  <dcterms:modified xsi:type="dcterms:W3CDTF">2019-05-30T03:35:00Z</dcterms:modified>
</cp:coreProperties>
</file>